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Что делать людям с ВИЧ, чтобы у них появился здоровый ребенок?</w:t>
      </w:r>
      <w:r/>
    </w:p>
    <w:p>
      <w:pPr>
        <w:jc w:val="center"/>
        <w:spacing w:after="0" w:line="240" w:lineRule="auto"/>
      </w:pPr>
      <w:r>
        <w:t xml:space="preserve">(в рамках недели популяризации ответственного отношения к репродуктивному здоровью и здоровой беременности)</w:t>
      </w:r>
      <w:r/>
    </w:p>
    <w:p>
      <w:r/>
      <w:r/>
    </w:p>
    <w:p>
      <w:r>
        <w:t xml:space="preserve">О возможности рождения здорового ребенка у родителей, живущих с ВИЧ, мы говорим с главным внештатным специалистом департамента здравоохранения Тюменской области </w:t>
      </w:r>
      <w:r>
        <w:t xml:space="preserve">по ВИЧ-инфекции у взрослых и детей</w:t>
      </w:r>
      <w:r>
        <w:t xml:space="preserve"> Ольгой Владимировной </w:t>
      </w:r>
      <w:r>
        <w:t xml:space="preserve">Саражой</w:t>
      </w:r>
      <w:r>
        <w:t xml:space="preserve">. </w:t>
      </w:r>
      <w:r/>
    </w:p>
    <w:p>
      <w:pPr>
        <w:pStyle w:val="608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Ольга Владимировна, правда ли, что женщина, живущая с ВИЧ, может родить ребенка, свободного от ВИЧ?</w:t>
      </w:r>
      <w:r/>
    </w:p>
    <w:p>
      <w:pPr>
        <w:pStyle w:val="608"/>
        <w:numPr>
          <w:ilvl w:val="0"/>
          <w:numId w:val="1"/>
        </w:numPr>
      </w:pPr>
      <w:r>
        <w:t xml:space="preserve">В прошлом году в Тюменской области риск перинатальной передачи ВИЧ-инф</w:t>
      </w:r>
      <w:r>
        <w:t xml:space="preserve">екции составил всего 0,3%. Это в несколько раз ниже аналогичного показателя Российской Федерации. Это говорит о высоком уровне оказания медицинской помощи людям, живущим с ВИЧ в Тюменской области. Это говорит и о высокой ответственности тюменских женщин и </w:t>
      </w:r>
      <w:r>
        <w:t xml:space="preserve">о своем здоровье,</w:t>
      </w:r>
      <w:r>
        <w:t xml:space="preserve"> и о здоровье своих детей. Женщина, живущая с ВИЧ, может родить здорового ребен</w:t>
      </w:r>
      <w:r>
        <w:t xml:space="preserve">ка, если она соблюдает все рекомендации врачей, регулярно принимает антиретровирусную терапию, защищая тем самым будущего ребенка от инфицирования вирусом иммунодефицитом человека. Сегодня не должны рождаться дети с ВИЧ, для этого в распоряжении у медицинс</w:t>
      </w:r>
      <w:r>
        <w:t xml:space="preserve">ких работников все есть – современные антиретровирусные препараты, технологии защиты здоровья женщины во время беременности, профилактика заражения малыша от ВИЧ во время родов. Необходимо только желание родителей будущего ребенка – сохранить его здоровье.</w:t>
      </w:r>
      <w:r/>
    </w:p>
    <w:p>
      <w:pPr>
        <w:pStyle w:val="608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Что должна делать женщина, которая хочет иметь здорового ребенка</w:t>
      </w:r>
      <w:r>
        <w:rPr>
          <w:b/>
          <w:bCs/>
          <w:i/>
          <w:iCs/>
        </w:rPr>
        <w:t xml:space="preserve">, ребенка без ВИЧ?</w:t>
      </w:r>
      <w:r/>
    </w:p>
    <w:p>
      <w:pPr>
        <w:pStyle w:val="608"/>
        <w:numPr>
          <w:ilvl w:val="0"/>
          <w:numId w:val="1"/>
        </w:numPr>
      </w:pPr>
      <w:r>
        <w:t xml:space="preserve">Абсолютно любые будущие папа и мама должны заботиться о своей репродуктивной функции заранее. </w:t>
      </w:r>
      <w:r>
        <w:t xml:space="preserve">Конечно, необходимо прикрепиться к территориальной поликлинике, не забывать ежегодно проходить диспансеризацию, пройти обследования </w:t>
      </w:r>
      <w:r>
        <w:t xml:space="preserve">на заболевания,</w:t>
      </w:r>
      <w:r>
        <w:t xml:space="preserve"> передающиеся половым путем, в том числе и на ВИЧ-инфекцию. В дальнейшем при планировании беременности </w:t>
      </w:r>
      <w:r>
        <w:t xml:space="preserve">родители должны пройти</w:t>
      </w:r>
      <w:r>
        <w:t xml:space="preserve"> </w:t>
      </w:r>
      <w:r>
        <w:t xml:space="preserve">и</w:t>
      </w:r>
      <w:r>
        <w:t xml:space="preserve">сследование генетических факторов, </w:t>
      </w:r>
      <w:r>
        <w:t xml:space="preserve">предопределяющих </w:t>
      </w:r>
      <w:r>
        <w:t xml:space="preserve">перечень хронических заболеваний, которые можно заранее </w:t>
      </w:r>
      <w:r>
        <w:t xml:space="preserve">профилактировать</w:t>
      </w:r>
      <w:r>
        <w:t xml:space="preserve">. </w:t>
      </w:r>
      <w:r>
        <w:t xml:space="preserve">Кстати, сейчас это очень модно. </w:t>
      </w:r>
      <w:r/>
    </w:p>
    <w:p>
      <w:r>
        <w:t xml:space="preserve">При</w:t>
      </w:r>
      <w:r>
        <w:t xml:space="preserve"> постановке на учет по беременности женщина </w:t>
      </w:r>
      <w:r>
        <w:t xml:space="preserve">должна обязательно пройти</w:t>
      </w:r>
      <w:r>
        <w:t xml:space="preserve"> исследование на ВИЧ-инфекцию. Это исследование проводится дважды. Также исследуется половой партнер беременной женщины на ВИЧ-инфекцию в период беременности. Если же половой партнер по каким</w:t>
      </w:r>
      <w:r>
        <w:t xml:space="preserve">-</w:t>
      </w:r>
      <w:r>
        <w:t xml:space="preserve">то причинам не смог пройти данное исследование, то женщина дополнительно перед родами проходит исследование</w:t>
      </w:r>
      <w:r>
        <w:t xml:space="preserve"> на ВИЧ. </w:t>
      </w:r>
      <w:r/>
    </w:p>
    <w:p>
      <w:r>
        <w:t xml:space="preserve">Спустя 6 и 12 месяцев после родов женщина</w:t>
      </w:r>
      <w:r>
        <w:t xml:space="preserve"> также должна пройти тест на ВИЧ. Ну, а далее, женщина, а лучше оба родителя, как взрослые ответственные за свое здоровье и здоровье своих близких люди должны проходить тест на ВИЧ один раз в год, помнить о мерах профилактики ВИЧ и тщательно им следовать. </w:t>
      </w:r>
      <w:r/>
    </w:p>
    <w:p>
      <w:pPr>
        <w:pStyle w:val="608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Если у женщины во время беременности выявится ВИЧ-инфекция, что делать?</w:t>
      </w:r>
      <w:r/>
    </w:p>
    <w:p>
      <w:pPr>
        <w:pStyle w:val="608"/>
        <w:numPr>
          <w:ilvl w:val="0"/>
          <w:numId w:val="2"/>
        </w:numPr>
      </w:pPr>
      <w:r>
        <w:t xml:space="preserve">Каждая ответственная мама должна встать </w:t>
      </w:r>
      <w:r>
        <w:t xml:space="preserve">на учет</w:t>
      </w:r>
      <w:r>
        <w:t xml:space="preserve"> по </w:t>
      </w:r>
      <w:r>
        <w:t xml:space="preserve">беременности,</w:t>
      </w:r>
      <w:r>
        <w:t xml:space="preserve"> как только она поняла, что беременна. </w:t>
      </w:r>
      <w:r>
        <w:t xml:space="preserve">Врачи должны на самом раннем этапе беременности иметь возможность оценить состояние здоровья будущей мамы. И это касается не только ВИЧ-инфекции. Чем раньше заболевание будет выявлено, там эффективнее будет результат. </w:t>
      </w:r>
      <w:r/>
    </w:p>
    <w:p>
      <w:r>
        <w:t xml:space="preserve">Если же у беременной женщины выявляется ВИЧ-инфекция, ее направляют в Центр профилактики и борьбы со СПИД для прохождения дополнительной диагностики и назначения лечения. Однако, </w:t>
      </w:r>
      <w:r>
        <w:t xml:space="preserve">если по каким-то причинам женщина хочет продолжить диагностику без посещения Центра СПИД – она имеет на</w:t>
      </w:r>
      <w:r>
        <w:t xml:space="preserve"> это право. Врачи женской консультации совместно с врачами-инфекционистами Центра СПИД помогут ей в этом. Начиная с 13 недели беременности женщина с вновь выявленной ВИЧ-инфекцией должна начать принимать антиретровирусную терапию, если нет показаний для бо</w:t>
      </w:r>
      <w:r>
        <w:t xml:space="preserve">лее раннего начала терапии). Женщины, знающие о своем ВИЧ-положительном статусе до беременности и уже принимающие антиретровирусную терапию, просто продолжают ее прием. При необходимости врач Центра СПИД ее корректирует. Самая главная задача женщины и врач</w:t>
      </w:r>
      <w:r>
        <w:t xml:space="preserve">ей</w:t>
      </w:r>
      <w:r>
        <w:t xml:space="preserve"> – достичь неопределяемой вирусной нагрузки</w:t>
      </w:r>
      <w:r>
        <w:t xml:space="preserve"> (</w:t>
      </w:r>
      <w:r>
        <w:t xml:space="preserve">т. е.</w:t>
      </w:r>
      <w:r>
        <w:t xml:space="preserve"> крайне низкого количества вируса в 1 мл крови, который не определяется тест-системами). Именно </w:t>
      </w:r>
      <w:r>
        <w:t xml:space="preserve">это не позволяет заразиться ребенку </w:t>
      </w:r>
      <w:r>
        <w:t xml:space="preserve">как </w:t>
      </w:r>
      <w:r>
        <w:t xml:space="preserve">в период беременности</w:t>
      </w:r>
      <w:r>
        <w:t xml:space="preserve">, так и</w:t>
      </w:r>
      <w:r>
        <w:t xml:space="preserve"> и в период прохождение через родовые пути. </w:t>
      </w:r>
      <w:r/>
    </w:p>
    <w:p>
      <w:r>
        <w:t xml:space="preserve">Когда р</w:t>
      </w:r>
      <w:r>
        <w:t xml:space="preserve">ебенок рождается, </w:t>
      </w:r>
      <w:r>
        <w:t xml:space="preserve">он </w:t>
      </w:r>
      <w:r>
        <w:t xml:space="preserve">получает курс профилактического лечения. </w:t>
      </w:r>
      <w:r>
        <w:t xml:space="preserve">Он может длиться до месяца. </w:t>
      </w:r>
      <w:r>
        <w:t xml:space="preserve">Это специальные противовирусные препараты в виде сиропа</w:t>
      </w:r>
      <w:r>
        <w:t xml:space="preserve">. </w:t>
      </w:r>
      <w:r>
        <w:t xml:space="preserve"> И уже в полтора месяца мы проводим первое обследование</w:t>
      </w:r>
      <w:r>
        <w:t xml:space="preserve"> малыша, </w:t>
      </w:r>
      <w:r>
        <w:t xml:space="preserve">ПЦР – диагностик</w:t>
      </w:r>
      <w:r>
        <w:t xml:space="preserve">у</w:t>
      </w:r>
      <w:r>
        <w:t xml:space="preserve"> на ВИЧ- инфекцию, чтобы понять есть у ребенка ВИЧ-инфекция или нет.</w:t>
      </w:r>
      <w:r/>
    </w:p>
    <w:p>
      <w:pPr>
        <w:pStyle w:val="608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Не навредят ли антиретровирусные препараты здоровью будущего ребенка?</w:t>
      </w:r>
      <w:r/>
    </w:p>
    <w:p>
      <w:pPr>
        <w:pStyle w:val="608"/>
        <w:numPr>
          <w:ilvl w:val="0"/>
          <w:numId w:val="3"/>
        </w:numPr>
      </w:pPr>
      <w:r>
        <w:t xml:space="preserve">Терапия ребенку не навредит. Все препараты, назначаемые </w:t>
      </w:r>
      <w:r>
        <w:t xml:space="preserve">беременным женщинам,</w:t>
      </w:r>
      <w:r>
        <w:t xml:space="preserve"> проходят строжайшую оценку на </w:t>
      </w:r>
      <w:r>
        <w:t xml:space="preserve">возможность тератогенного воздействия</w:t>
      </w:r>
      <w:r>
        <w:t xml:space="preserve">. </w:t>
      </w:r>
      <w:r>
        <w:t xml:space="preserve">И если у исследователей есть хоть намек на возможность такого воздействия – такой препарат запрещается для использования у беременных женщин. Антиретровирусные препараты безопасны для будущего ребенка. Они</w:t>
      </w:r>
      <w:r>
        <w:t xml:space="preserve"> только снижают количество</w:t>
      </w:r>
      <w:r>
        <w:t xml:space="preserve"> </w:t>
      </w:r>
      <w:r>
        <w:t xml:space="preserve">вируса</w:t>
      </w:r>
      <w:r>
        <w:t xml:space="preserve"> иммунодефицита человека</w:t>
      </w:r>
      <w:r>
        <w:t xml:space="preserve"> в биологических жидкостях матери и никаким образом на ребёнка воздействовать не могут.</w:t>
      </w:r>
      <w:r/>
    </w:p>
    <w:p>
      <w:pPr>
        <w:pStyle w:val="608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Что вы посоветуете будущей маме, ожидающей результата своего теста на ВИЧ?</w:t>
      </w:r>
      <w:r/>
    </w:p>
    <w:p>
      <w:pPr>
        <w:pStyle w:val="608"/>
        <w:numPr>
          <w:ilvl w:val="0"/>
          <w:numId w:val="3"/>
        </w:numPr>
      </w:pPr>
      <w:r>
        <w:t xml:space="preserve">Будущей маме, впрочем, как и любому человеку, я советую не паниковать, каким бы ни был результат анализа. ВИЧ-инфекция – это уже давно не катастрофа, а обычное хроническое кон</w:t>
      </w:r>
      <w:r>
        <w:t xml:space="preserve">тролируемое заболевание. Важно помнить, что сегодня в распоряжении есть врачей современная антиретровирусная терапия, доступная для наших пациентов. Все граждане Российской Федерации, вставшие на учет с диагнозом ВИЧ-инфекция имеют право на бесплатную меди</w:t>
      </w:r>
      <w:r>
        <w:t xml:space="preserve">цинскую помощь по диагностике и лечению ВИЧ, бесплатные антиретровирусные препараты. Важно как можно раньше встать на диспансерный учет в Центр профилактики и борьбы со СПИД, соблюдать все рекомендации врача, регулярно принимать антиретровирусные препараты</w:t>
      </w:r>
      <w:r>
        <w:t xml:space="preserve">. Это позволит достичь неопределяемой вирусной нагрузки, сохранить свой иммунитет, сохранить свое здоровье. Более того, сегодня мы уже знаем, что человек, живущий с ВИ</w:t>
      </w:r>
      <w:r>
        <w:t xml:space="preserve">Ч, с неопределяемой вирусной нагрузкой перестает быть источником заражения, он незаразен для окружающих. Сегодня этот принцип называют «Н=Н» - «Неопределяемый = Не передающий». Это очень важно для охраны здоровья родных и близких человека, живущего с ВИЧ. </w:t>
      </w:r>
      <w:r/>
    </w:p>
    <w:p>
      <w:pPr>
        <w:jc w:val="right"/>
        <w:rPr>
          <w:i/>
          <w:iCs/>
        </w:rPr>
      </w:pPr>
      <w:r>
        <w:rPr>
          <w:i/>
          <w:iCs/>
        </w:rPr>
        <w:t xml:space="preserve">Пресс-служба ГБУЗ ТО «Центр профилактики и борьбы со СПИД»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12422</dc:creator>
  <cp:keywords/>
  <dc:description/>
  <cp:lastModifiedBy>Алина Сунгатуллина</cp:lastModifiedBy>
  <cp:revision>4</cp:revision>
  <dcterms:created xsi:type="dcterms:W3CDTF">2023-02-19T16:33:00Z</dcterms:created>
  <dcterms:modified xsi:type="dcterms:W3CDTF">2023-02-22T10:01:39Z</dcterms:modified>
</cp:coreProperties>
</file>