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2" w:rsidRDefault="00045582" w:rsidP="00045582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45582" w:rsidRDefault="00045582" w:rsidP="00045582">
      <w:pPr>
        <w:ind w:left="5670" w:right="-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приказу директора МАОУ СОШ №4</w:t>
      </w:r>
    </w:p>
    <w:p w:rsidR="00045582" w:rsidRDefault="00045582" w:rsidP="00045582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C2AC3">
        <w:rPr>
          <w:sz w:val="26"/>
          <w:szCs w:val="26"/>
        </w:rPr>
        <w:t>19.09.2021г</w:t>
      </w:r>
      <w:r>
        <w:rPr>
          <w:sz w:val="26"/>
          <w:szCs w:val="26"/>
        </w:rPr>
        <w:t>. № 423од</w:t>
      </w:r>
    </w:p>
    <w:p w:rsidR="00045582" w:rsidRDefault="00045582" w:rsidP="0004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45582" w:rsidRPr="00B91D84" w:rsidRDefault="00045582" w:rsidP="00045582">
      <w:pPr>
        <w:jc w:val="center"/>
        <w:rPr>
          <w:b/>
          <w:sz w:val="26"/>
          <w:szCs w:val="26"/>
        </w:rPr>
      </w:pPr>
      <w:r w:rsidRPr="00B91D84">
        <w:rPr>
          <w:b/>
          <w:sz w:val="26"/>
          <w:szCs w:val="26"/>
        </w:rPr>
        <w:t>ПЛАН</w:t>
      </w:r>
    </w:p>
    <w:p w:rsidR="00045582" w:rsidRPr="00B91D84" w:rsidRDefault="00045582" w:rsidP="00045582">
      <w:pPr>
        <w:jc w:val="center"/>
        <w:rPr>
          <w:b/>
          <w:sz w:val="26"/>
          <w:szCs w:val="26"/>
        </w:rPr>
      </w:pPr>
      <w:r w:rsidRPr="00B91D84">
        <w:rPr>
          <w:b/>
          <w:sz w:val="26"/>
          <w:szCs w:val="26"/>
        </w:rPr>
        <w:t>мероприятий (дорожная карта), направленных на формирование функциональной грамотности обучающихся МАОУ СОШ № 4 г. Ишима</w:t>
      </w:r>
    </w:p>
    <w:bookmarkEnd w:id="0"/>
    <w:p w:rsidR="00045582" w:rsidRPr="00B91D84" w:rsidRDefault="00045582" w:rsidP="00045582">
      <w:pPr>
        <w:jc w:val="both"/>
        <w:rPr>
          <w:sz w:val="26"/>
          <w:szCs w:val="26"/>
        </w:rPr>
      </w:pPr>
    </w:p>
    <w:p w:rsidR="00045582" w:rsidRPr="00B91D84" w:rsidRDefault="00045582" w:rsidP="00045582">
      <w:pPr>
        <w:jc w:val="both"/>
        <w:rPr>
          <w:sz w:val="24"/>
          <w:szCs w:val="24"/>
        </w:rPr>
      </w:pPr>
      <w:r w:rsidRPr="00B91D84">
        <w:rPr>
          <w:sz w:val="24"/>
          <w:szCs w:val="24"/>
        </w:rPr>
        <w:t>ЦЕЛИ: создание условий для реализации плана мероприятий по формированию функциональной грамотности.</w:t>
      </w:r>
    </w:p>
    <w:p w:rsidR="00045582" w:rsidRPr="00B91D84" w:rsidRDefault="00045582" w:rsidP="00045582">
      <w:pPr>
        <w:jc w:val="both"/>
        <w:rPr>
          <w:sz w:val="24"/>
          <w:szCs w:val="24"/>
        </w:rPr>
      </w:pPr>
    </w:p>
    <w:p w:rsidR="00045582" w:rsidRPr="00B91D84" w:rsidRDefault="00045582" w:rsidP="00045582">
      <w:pPr>
        <w:jc w:val="both"/>
        <w:rPr>
          <w:sz w:val="24"/>
          <w:szCs w:val="24"/>
        </w:rPr>
      </w:pPr>
      <w:r w:rsidRPr="00B91D84">
        <w:rPr>
          <w:sz w:val="24"/>
          <w:szCs w:val="24"/>
        </w:rPr>
        <w:t>ЗАДАЧИ:</w:t>
      </w:r>
    </w:p>
    <w:p w:rsidR="00045582" w:rsidRPr="00B91D84" w:rsidRDefault="00045582" w:rsidP="00045582">
      <w:pPr>
        <w:tabs>
          <w:tab w:val="left" w:pos="567"/>
        </w:tabs>
        <w:spacing w:line="276" w:lineRule="auto"/>
        <w:ind w:left="142"/>
        <w:jc w:val="both"/>
        <w:rPr>
          <w:sz w:val="24"/>
          <w:szCs w:val="24"/>
        </w:rPr>
      </w:pPr>
      <w:r w:rsidRPr="00B91D84">
        <w:rPr>
          <w:sz w:val="24"/>
          <w:szCs w:val="24"/>
        </w:rPr>
        <w:t xml:space="preserve">1) </w:t>
      </w:r>
      <w:r w:rsidRPr="00B91D84">
        <w:rPr>
          <w:rStyle w:val="2105pt"/>
          <w:sz w:val="24"/>
          <w:szCs w:val="24"/>
        </w:rPr>
        <w:t xml:space="preserve">Изучение теоретических аспектов развития функциональной грамотности школьников. </w:t>
      </w:r>
    </w:p>
    <w:p w:rsidR="00045582" w:rsidRPr="00B91D84" w:rsidRDefault="00045582" w:rsidP="00045582">
      <w:pPr>
        <w:pStyle w:val="a6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91D84">
        <w:rPr>
          <w:rStyle w:val="2105pt"/>
          <w:rFonts w:ascii="Arial" w:hAnsi="Arial" w:cs="Arial"/>
          <w:sz w:val="24"/>
          <w:szCs w:val="24"/>
        </w:rPr>
        <w:t xml:space="preserve">2) </w:t>
      </w:r>
      <w:r w:rsidRPr="00B91D84">
        <w:rPr>
          <w:rFonts w:ascii="Arial" w:hAnsi="Arial" w:cs="Arial"/>
          <w:sz w:val="24"/>
          <w:szCs w:val="24"/>
        </w:rPr>
        <w:t>Выявление 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</w:r>
      <w:r w:rsidRPr="00B91D84">
        <w:rPr>
          <w:rStyle w:val="2105pt"/>
          <w:rFonts w:ascii="Arial" w:hAnsi="Arial" w:cs="Arial"/>
          <w:sz w:val="24"/>
          <w:szCs w:val="24"/>
        </w:rPr>
        <w:t xml:space="preserve"> </w:t>
      </w:r>
    </w:p>
    <w:p w:rsidR="00045582" w:rsidRPr="00B91D84" w:rsidRDefault="00045582" w:rsidP="00045582">
      <w:pPr>
        <w:pStyle w:val="a6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91D84">
        <w:rPr>
          <w:rStyle w:val="2105pt"/>
          <w:rFonts w:ascii="Arial" w:hAnsi="Arial" w:cs="Arial"/>
          <w:sz w:val="24"/>
          <w:szCs w:val="24"/>
        </w:rPr>
        <w:t xml:space="preserve">3) Определение механизмов реализации системы мер по формированию функциональной грамотности школьников. </w:t>
      </w:r>
    </w:p>
    <w:p w:rsidR="00045582" w:rsidRPr="00B91D84" w:rsidRDefault="00045582" w:rsidP="00045582">
      <w:pPr>
        <w:pStyle w:val="a6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91D84">
        <w:rPr>
          <w:rFonts w:ascii="Arial" w:hAnsi="Arial" w:cs="Arial"/>
          <w:sz w:val="24"/>
          <w:szCs w:val="24"/>
        </w:rPr>
        <w:t>4) Повышение квалификации педагогических кадров через ознакомление учителей с разрабатываемыми в Проекте подходами к формированию и оценке ФГ и банком открытых заданий.</w:t>
      </w:r>
    </w:p>
    <w:p w:rsidR="00045582" w:rsidRPr="00B91D84" w:rsidRDefault="00045582" w:rsidP="00045582">
      <w:pPr>
        <w:pStyle w:val="a6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91D84">
        <w:rPr>
          <w:rFonts w:ascii="Arial" w:hAnsi="Arial" w:cs="Arial"/>
          <w:sz w:val="24"/>
          <w:szCs w:val="24"/>
        </w:rPr>
        <w:t xml:space="preserve">5) Совершенствование учебно-методического обеспечения образовательного процесса. </w:t>
      </w:r>
    </w:p>
    <w:p w:rsidR="00045582" w:rsidRPr="00B91D84" w:rsidRDefault="00045582" w:rsidP="00045582">
      <w:pPr>
        <w:pStyle w:val="a6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91D84">
        <w:rPr>
          <w:rStyle w:val="2105pt"/>
          <w:rFonts w:ascii="Arial" w:hAnsi="Arial" w:cs="Arial"/>
          <w:sz w:val="24"/>
          <w:szCs w:val="24"/>
        </w:rPr>
        <w:t xml:space="preserve">6) </w:t>
      </w:r>
      <w:r w:rsidRPr="00B91D84">
        <w:rPr>
          <w:rFonts w:ascii="Arial" w:hAnsi="Arial" w:cs="Arial"/>
          <w:sz w:val="24"/>
          <w:szCs w:val="24"/>
        </w:rPr>
        <w:t>Укрепление материально-</w:t>
      </w:r>
      <w:r w:rsidRPr="00B91D84">
        <w:rPr>
          <w:rStyle w:val="2105pt"/>
          <w:rFonts w:ascii="Arial" w:hAnsi="Arial" w:cs="Arial"/>
          <w:sz w:val="24"/>
          <w:szCs w:val="24"/>
        </w:rPr>
        <w:t>технической базы школы и организации системы дополнительного образования.</w:t>
      </w:r>
    </w:p>
    <w:p w:rsidR="00045582" w:rsidRPr="00B91D84" w:rsidRDefault="00045582" w:rsidP="00045582">
      <w:pPr>
        <w:tabs>
          <w:tab w:val="left" w:pos="567"/>
        </w:tabs>
        <w:spacing w:line="276" w:lineRule="auto"/>
        <w:ind w:left="142"/>
        <w:jc w:val="both"/>
        <w:rPr>
          <w:sz w:val="24"/>
          <w:szCs w:val="24"/>
        </w:rPr>
      </w:pPr>
      <w:r w:rsidRPr="00B91D84">
        <w:rPr>
          <w:sz w:val="24"/>
          <w:szCs w:val="24"/>
        </w:rPr>
        <w:t>Развитие системы оценки и мониторинга качества образования школьников.</w:t>
      </w:r>
    </w:p>
    <w:p w:rsidR="00045582" w:rsidRPr="00B91D84" w:rsidRDefault="00045582" w:rsidP="00045582">
      <w:pPr>
        <w:jc w:val="both"/>
        <w:rPr>
          <w:sz w:val="24"/>
          <w:szCs w:val="24"/>
        </w:rPr>
      </w:pPr>
    </w:p>
    <w:p w:rsidR="00045582" w:rsidRPr="00B91D84" w:rsidRDefault="00045582" w:rsidP="00045582">
      <w:pPr>
        <w:jc w:val="both"/>
        <w:rPr>
          <w:sz w:val="24"/>
          <w:szCs w:val="24"/>
        </w:rPr>
      </w:pPr>
    </w:p>
    <w:tbl>
      <w:tblPr>
        <w:tblW w:w="150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2553"/>
        <w:gridCol w:w="2354"/>
        <w:gridCol w:w="3521"/>
      </w:tblGrid>
      <w:tr w:rsidR="00045582" w:rsidRPr="000C2AC3" w:rsidTr="00566F72">
        <w:trPr>
          <w:trHeight w:val="594"/>
        </w:trPr>
        <w:tc>
          <w:tcPr>
            <w:tcW w:w="85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 xml:space="preserve">Создание рабочей группы по обеспечению работы по формированию и оценке функциональной грамотности (учителя 5-6 классов) 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Октябрь 2021 г.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Внедрение ФГ в параллели 5, 6 классов, создание банка заданий ФГ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spacing w:line="269" w:lineRule="exact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Разработка и принятие локальных актов, обеспечивающих реализацию плана по формированию функциональной грамотности учащихся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Первая неделя октября 2021 г.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spacing w:line="269" w:lineRule="exact"/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Комплекс утвержденных локальных актов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Разработка планов мероприятий, направленных на формирование и оценку функциональной грамотности 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Первая неделя октября 2021 г.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352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Утверждение плана мероприятий 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Проведение Единого методического дня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Первая неделя октября 2021 г.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Администрация, руководители рабочей группы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Разработка методического проекта </w:t>
            </w:r>
            <w:r w:rsidRPr="000C2AC3">
              <w:rPr>
                <w:rFonts w:eastAsia="Microsoft Sans Serif"/>
                <w:sz w:val="24"/>
                <w:szCs w:val="24"/>
                <w:lang w:bidi="ru-RU"/>
              </w:rPr>
              <w:t>«</w:t>
            </w: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Функциональная грамотность в содержании образования школы» 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Заседания рабочей группы педагогов с целью обмена опытом реализации содержания и форм активизации </w:t>
            </w:r>
            <w:proofErr w:type="spellStart"/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межпредметных</w:t>
            </w:r>
            <w:proofErr w:type="spellEnd"/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октябрь — апрель, 2021, 2022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Администрация школы, педагоги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spacing w:line="269" w:lineRule="exact"/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Корректировка созданной модели, методические рекомендации по реализации плана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  <w:lang w:bidi="ru-RU"/>
              </w:rPr>
              <w:t>Организация курсовой подготовки педагогов по изучению методологии и критериев оценки качества образования на базе ТОГИРРО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Январь-май, 2022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ind w:left="160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Освоение педагогами методики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Формирование базы обучающихся 5-6 классов, учителей предметников, участвующих в формировании функциональной грамотности по шести направлениям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январь 2022 года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Администрация школы, педагоги</w:t>
            </w:r>
          </w:p>
        </w:tc>
        <w:tc>
          <w:tcPr>
            <w:tcW w:w="352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База участников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Размещение на сайте ОО информационно-методических материалов по вопросу формирования функциональной грамотности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Январь-февраль 2022 года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352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Создание и ведение раздела сайта школы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Организация работы школы по внедрению в учебный процесс банка заданий для оценки </w:t>
            </w:r>
            <w:proofErr w:type="spellStart"/>
            <w:r w:rsidRPr="000C2AC3">
              <w:rPr>
                <w:sz w:val="24"/>
                <w:szCs w:val="24"/>
              </w:rPr>
              <w:t>сформированности</w:t>
            </w:r>
            <w:proofErr w:type="spellEnd"/>
            <w:r w:rsidRPr="000C2AC3">
              <w:rPr>
                <w:sz w:val="24"/>
                <w:szCs w:val="24"/>
              </w:rPr>
              <w:t xml:space="preserve"> функциональной грамотности: </w:t>
            </w:r>
          </w:p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- электронный банк заданий, размещенный на портале РЭШ (</w:t>
            </w:r>
            <w:hyperlink r:id="rId5" w:history="1">
              <w:r w:rsidRPr="000C2AC3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C2AC3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fg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2AC3">
              <w:rPr>
                <w:sz w:val="24"/>
                <w:szCs w:val="24"/>
              </w:rPr>
              <w:t>);</w:t>
            </w:r>
          </w:p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6" w:history="1">
              <w:r w:rsidRPr="000C2AC3">
                <w:rPr>
                  <w:rStyle w:val="a5"/>
                  <w:sz w:val="24"/>
                  <w:szCs w:val="24"/>
                </w:rPr>
                <w:t>http://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skiv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instrao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/</w:t>
              </w:r>
              <w:r w:rsidRPr="000C2AC3">
                <w:rPr>
                  <w:rStyle w:val="a5"/>
                  <w:sz w:val="24"/>
                  <w:szCs w:val="24"/>
                  <w:lang w:val="en-US"/>
                </w:rPr>
                <w:t>bank</w:t>
              </w:r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lastRenderedPageBreak/>
                <w:t>zadaniy</w:t>
              </w:r>
              <w:proofErr w:type="spellEnd"/>
            </w:hyperlink>
            <w:r w:rsidRPr="000C2AC3">
              <w:rPr>
                <w:sz w:val="24"/>
                <w:szCs w:val="24"/>
              </w:rPr>
              <w:t>);</w:t>
            </w:r>
          </w:p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- открытый банк заданий </w:t>
            </w:r>
            <w:r w:rsidRPr="000C2AC3">
              <w:rPr>
                <w:sz w:val="24"/>
                <w:szCs w:val="24"/>
                <w:lang w:val="en-US"/>
              </w:rPr>
              <w:t>PISA</w:t>
            </w:r>
            <w:r w:rsidRPr="000C2AC3">
              <w:rPr>
                <w:sz w:val="24"/>
                <w:szCs w:val="24"/>
              </w:rPr>
              <w:t>, размещенный на сайте ФГБНУ «ФИОКО» (</w:t>
            </w:r>
            <w:hyperlink r:id="rId7" w:history="1">
              <w:r w:rsidRPr="000C2AC3">
                <w:rPr>
                  <w:rStyle w:val="a5"/>
                  <w:sz w:val="24"/>
                  <w:szCs w:val="24"/>
                </w:rPr>
                <w:t>https://fioco.ru/%D0%BF%D1%80%D0%B8% D0%BC%D0%B5% D1%80%D1%8B-%D0% B7%D0%B0%D0%B4%D0%B0%D1%87-</w:t>
              </w:r>
              <w:proofErr w:type="gramStart"/>
              <w:r w:rsidRPr="000C2AC3">
                <w:rPr>
                  <w:rStyle w:val="a5"/>
                  <w:sz w:val="24"/>
                  <w:szCs w:val="24"/>
                </w:rPr>
                <w:t>pisa</w:t>
              </w:r>
            </w:hyperlink>
            <w:r w:rsidRPr="000C2AC3">
              <w:rPr>
                <w:sz w:val="24"/>
                <w:szCs w:val="24"/>
              </w:rPr>
              <w:t xml:space="preserve"> )</w:t>
            </w:r>
            <w:proofErr w:type="gramEnd"/>
            <w:r w:rsidRPr="000C2AC3">
              <w:rPr>
                <w:sz w:val="24"/>
                <w:szCs w:val="24"/>
              </w:rPr>
              <w:t>;</w:t>
            </w:r>
          </w:p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- открытый банк заданий для оценки </w:t>
            </w:r>
            <w:proofErr w:type="spellStart"/>
            <w:r w:rsidRPr="000C2AC3">
              <w:rPr>
                <w:sz w:val="24"/>
                <w:szCs w:val="24"/>
              </w:rPr>
              <w:t>естест-веннонаучной</w:t>
            </w:r>
            <w:proofErr w:type="spellEnd"/>
            <w:r w:rsidRPr="000C2AC3">
              <w:rPr>
                <w:sz w:val="24"/>
                <w:szCs w:val="24"/>
              </w:rPr>
              <w:t xml:space="preserve"> грамотности, размещенный на сайте ФГБНУ «ФИПИ» (</w:t>
            </w:r>
            <w:hyperlink r:id="rId8" w:history="1">
              <w:proofErr w:type="gramStart"/>
              <w:r w:rsidRPr="000C2AC3">
                <w:rPr>
                  <w:rStyle w:val="a5"/>
                  <w:sz w:val="24"/>
                  <w:szCs w:val="24"/>
                </w:rPr>
                <w:t>http://</w:t>
              </w:r>
              <w:r w:rsidRPr="000C2AC3">
                <w:rPr>
                  <w:rStyle w:val="a5"/>
                  <w:sz w:val="24"/>
                  <w:szCs w:val="24"/>
                  <w:lang w:val="en-US"/>
                </w:rPr>
                <w:t>f</w:t>
              </w:r>
              <w:r w:rsidRPr="000C2AC3">
                <w:rPr>
                  <w:rStyle w:val="a5"/>
                  <w:sz w:val="24"/>
                  <w:szCs w:val="24"/>
                </w:rPr>
                <w:t>i</w:t>
              </w:r>
              <w:r w:rsidRPr="000C2AC3">
                <w:rPr>
                  <w:rStyle w:val="a5"/>
                  <w:sz w:val="24"/>
                  <w:szCs w:val="24"/>
                  <w:lang w:val="en-US"/>
                </w:rPr>
                <w:t>pi</w:t>
              </w:r>
              <w:r w:rsidRPr="000C2AC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0C2AC3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otkrytyy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</w:rPr>
                <w:t>bank-zadaniy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dlya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otsenki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 w:rsidRPr="000C2AC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0C2AC3">
                <w:rPr>
                  <w:rStyle w:val="a5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  <w:r w:rsidRPr="000C2AC3">
              <w:rPr>
                <w:sz w:val="24"/>
                <w:szCs w:val="24"/>
              </w:rPr>
              <w:t xml:space="preserve"> )</w:t>
            </w:r>
            <w:proofErr w:type="gramEnd"/>
            <w:r w:rsidRPr="000C2AC3">
              <w:rPr>
                <w:sz w:val="24"/>
                <w:szCs w:val="24"/>
              </w:rPr>
              <w:t>;</w:t>
            </w:r>
          </w:p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-печатные учебные пособия эталонных заданий по шести направлениям функциональной грамотности (серия «Функциональная грамотность. Учимся для жизни»)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lastRenderedPageBreak/>
              <w:t>Январь-май, 2022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352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 xml:space="preserve">внедрение в учебный процесс банка заданий для оценки </w:t>
            </w:r>
            <w:proofErr w:type="spellStart"/>
            <w:r w:rsidRPr="000C2AC3">
              <w:rPr>
                <w:sz w:val="24"/>
                <w:szCs w:val="24"/>
              </w:rPr>
              <w:t>сформированности</w:t>
            </w:r>
            <w:proofErr w:type="spellEnd"/>
            <w:r w:rsidRPr="000C2AC3">
              <w:rPr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045582" w:rsidRPr="000C2AC3" w:rsidTr="00566F72">
        <w:trPr>
          <w:trHeight w:val="291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Стартовая диагностическая работа на определения уровня владения учащимися ФГ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Февраль, 2022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Педагоги, учащиеся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Определение уровня владения учащимися ФГ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45582" w:rsidRPr="000C2AC3" w:rsidRDefault="00045582" w:rsidP="00566F72">
            <w:pPr>
              <w:rPr>
                <w:sz w:val="24"/>
                <w:szCs w:val="24"/>
              </w:rPr>
            </w:pPr>
            <w:r w:rsidRPr="000C2AC3">
              <w:rPr>
                <w:rFonts w:eastAsia="Microsoft Sans Serif"/>
                <w:sz w:val="24"/>
                <w:szCs w:val="24"/>
                <w:lang w:bidi="ru-RU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</w:tc>
        <w:tc>
          <w:tcPr>
            <w:tcW w:w="2553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Январь-май, 2022</w:t>
            </w:r>
          </w:p>
        </w:tc>
        <w:tc>
          <w:tcPr>
            <w:tcW w:w="2354" w:type="dxa"/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3521" w:type="dxa"/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Технологические карты уроков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after="780" w:line="259" w:lineRule="exact"/>
              <w:jc w:val="both"/>
              <w:rPr>
                <w:rFonts w:eastAsia="Calibri"/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Проведение диагностики с целью мониторинга уровня </w:t>
            </w:r>
            <w:proofErr w:type="spellStart"/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10" w:lineRule="exact"/>
              <w:ind w:left="18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апрель 2022 года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ind w:left="18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Администрация школы, Руководители групп, обучающиеся</w:t>
            </w:r>
          </w:p>
        </w:tc>
        <w:tc>
          <w:tcPr>
            <w:tcW w:w="352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Аналитическая справка по результатам уровня</w:t>
            </w:r>
          </w:p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proofErr w:type="spellStart"/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сформированности</w:t>
            </w:r>
            <w:proofErr w:type="spellEnd"/>
          </w:p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функциональной</w:t>
            </w:r>
          </w:p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грамотности</w:t>
            </w:r>
          </w:p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обучающихся 5-6</w:t>
            </w:r>
          </w:p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классов</w:t>
            </w:r>
          </w:p>
        </w:tc>
      </w:tr>
      <w:tr w:rsidR="00045582" w:rsidRPr="000C2AC3" w:rsidTr="00566F72">
        <w:trPr>
          <w:trHeight w:val="684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45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Обобщение инновационного опыта по реализации плана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10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май 2022 года</w:t>
            </w:r>
          </w:p>
        </w:tc>
        <w:tc>
          <w:tcPr>
            <w:tcW w:w="2354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ind w:left="18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Администрация школы, Руководители групп</w:t>
            </w:r>
          </w:p>
        </w:tc>
        <w:tc>
          <w:tcPr>
            <w:tcW w:w="352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ind w:firstLine="160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  <w:p w:rsidR="00045582" w:rsidRPr="000C2AC3" w:rsidRDefault="00045582" w:rsidP="00566F72">
            <w:pPr>
              <w:spacing w:line="259" w:lineRule="exact"/>
              <w:ind w:left="180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045582" w:rsidRPr="000C2AC3" w:rsidTr="00566F72">
        <w:trPr>
          <w:trHeight w:val="684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4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10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май 2022 года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4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Администрация школы, Педагоги школы</w:t>
            </w:r>
          </w:p>
          <w:p w:rsidR="00045582" w:rsidRPr="000C2AC3" w:rsidRDefault="00045582" w:rsidP="00566F72">
            <w:pPr>
              <w:spacing w:line="259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rPr>
                <w:sz w:val="24"/>
                <w:szCs w:val="24"/>
              </w:rPr>
            </w:pPr>
            <w:r w:rsidRPr="000C2AC3">
              <w:rPr>
                <w:rStyle w:val="2105pt"/>
                <w:rFonts w:eastAsia="Microsoft Sans Serif"/>
                <w:sz w:val="24"/>
                <w:szCs w:val="24"/>
                <w:lang w:bidi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</w:tr>
      <w:tr w:rsidR="00045582" w:rsidRPr="000C2AC3" w:rsidTr="00566F72">
        <w:trPr>
          <w:trHeight w:val="684"/>
        </w:trPr>
        <w:tc>
          <w:tcPr>
            <w:tcW w:w="851" w:type="dxa"/>
            <w:vMerge/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45" w:lineRule="exact"/>
              <w:ind w:firstLine="160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10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2354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ind w:left="180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tcBorders>
              <w:top w:val="nil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ind w:firstLine="160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45582" w:rsidRPr="000C2AC3" w:rsidRDefault="00045582" w:rsidP="0004558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Подведение итогов, формирование плана работы на 2022-2023 учебный год</w:t>
            </w:r>
          </w:p>
        </w:tc>
        <w:tc>
          <w:tcPr>
            <w:tcW w:w="255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Май 2022 года</w:t>
            </w:r>
          </w:p>
        </w:tc>
        <w:tc>
          <w:tcPr>
            <w:tcW w:w="2354" w:type="dxa"/>
            <w:vMerge w:val="restart"/>
            <w:tcBorders>
              <w:left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521" w:type="dxa"/>
            <w:vMerge w:val="restart"/>
            <w:tcBorders>
              <w:left w:val="single" w:sz="4" w:space="0" w:color="auto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5" w:lineRule="atLeast"/>
              <w:rPr>
                <w:sz w:val="24"/>
                <w:szCs w:val="24"/>
              </w:rPr>
            </w:pPr>
            <w:r w:rsidRPr="000C2AC3">
              <w:rPr>
                <w:sz w:val="24"/>
                <w:szCs w:val="24"/>
              </w:rPr>
              <w:t>Определение плана работы</w:t>
            </w:r>
          </w:p>
        </w:tc>
      </w:tr>
      <w:tr w:rsidR="00045582" w:rsidRPr="000C2AC3" w:rsidTr="00566F72">
        <w:trPr>
          <w:trHeight w:val="303"/>
        </w:trPr>
        <w:tc>
          <w:tcPr>
            <w:tcW w:w="851" w:type="dxa"/>
            <w:tcBorders>
              <w:top w:val="nil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4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10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2354" w:type="dxa"/>
            <w:vMerge/>
            <w:tcBorders>
              <w:left w:val="single" w:sz="6" w:space="0" w:color="222222"/>
              <w:right w:val="single" w:sz="4" w:space="0" w:color="auto"/>
            </w:tcBorders>
            <w:shd w:val="clear" w:color="auto" w:fill="auto"/>
          </w:tcPr>
          <w:p w:rsidR="00045582" w:rsidRPr="000C2AC3" w:rsidRDefault="00045582" w:rsidP="00566F72">
            <w:pPr>
              <w:spacing w:line="254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6" w:space="0" w:color="222222"/>
            </w:tcBorders>
            <w:shd w:val="clear" w:color="auto" w:fill="auto"/>
          </w:tcPr>
          <w:p w:rsidR="00045582" w:rsidRPr="000C2AC3" w:rsidRDefault="00045582" w:rsidP="00566F72">
            <w:pPr>
              <w:spacing w:line="259" w:lineRule="exact"/>
              <w:rPr>
                <w:rStyle w:val="2105pt"/>
                <w:rFonts w:eastAsia="Microsoft Sans Serif"/>
                <w:sz w:val="24"/>
                <w:szCs w:val="24"/>
                <w:lang w:bidi="ru-RU"/>
              </w:rPr>
            </w:pPr>
          </w:p>
        </w:tc>
      </w:tr>
    </w:tbl>
    <w:p w:rsidR="00045582" w:rsidRPr="00B91D84" w:rsidRDefault="00045582" w:rsidP="00045582">
      <w:pPr>
        <w:jc w:val="both"/>
        <w:rPr>
          <w:sz w:val="24"/>
          <w:szCs w:val="24"/>
        </w:rPr>
      </w:pPr>
    </w:p>
    <w:p w:rsidR="00045582" w:rsidRDefault="00045582" w:rsidP="00045582">
      <w:pPr>
        <w:pStyle w:val="a3"/>
        <w:tabs>
          <w:tab w:val="left" w:pos="142"/>
        </w:tabs>
        <w:ind w:left="10260" w:firstLine="0"/>
        <w:jc w:val="center"/>
      </w:pPr>
    </w:p>
    <w:p w:rsidR="00DE1B78" w:rsidRDefault="00DE1B78"/>
    <w:sectPr w:rsidR="00DE1B78" w:rsidSect="0001590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59A7"/>
    <w:multiLevelType w:val="hybridMultilevel"/>
    <w:tmpl w:val="368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79"/>
    <w:rsid w:val="00045582"/>
    <w:rsid w:val="00BB2A79"/>
    <w:rsid w:val="00D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B2D1-DE54-42B2-9713-D7DE283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582"/>
    <w:pPr>
      <w:widowControl/>
      <w:autoSpaceDE/>
      <w:autoSpaceDN/>
      <w:adjustRightInd/>
      <w:ind w:right="-185"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5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45582"/>
    <w:rPr>
      <w:color w:val="0000FF"/>
      <w:u w:val="single"/>
    </w:rPr>
  </w:style>
  <w:style w:type="paragraph" w:styleId="a6">
    <w:name w:val="List Paragraph"/>
    <w:basedOn w:val="a"/>
    <w:qFormat/>
    <w:rsid w:val="00045582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05pt">
    <w:name w:val="Основной текст (2) + 10;5 pt;Не полужирный"/>
    <w:qFormat/>
    <w:rsid w:val="0004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25%20D0%BC%D0%B5%25%20D1%80%D1%8B-%D0%25%20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" TargetMode="External"/><Relationship Id="rId5" Type="http://schemas.openxmlformats.org/officeDocument/2006/relationships/hyperlink" Target="http://fg.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2022-02-04T03:11:00Z</dcterms:created>
  <dcterms:modified xsi:type="dcterms:W3CDTF">2022-02-04T03:12:00Z</dcterms:modified>
</cp:coreProperties>
</file>